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958" w:firstLineChars="200"/>
        <w:jc w:val="center"/>
      </w:pPr>
      <w:r>
        <w:rPr>
          <w:rFonts w:ascii="DLF-1-146-571935607" w:hAnsi="DLF-1-146-571935607" w:eastAsia="DLF-1-146-571935607" w:cs="DLF-1-146-571935607"/>
          <w:color w:val="231F20"/>
          <w:kern w:val="0"/>
          <w:sz w:val="47"/>
          <w:szCs w:val="47"/>
          <w:lang w:val="en-US" w:eastAsia="zh-CN" w:bidi="ar"/>
        </w:rPr>
        <w:t>中医药文化在医学院校传承现状分析</w:t>
      </w:r>
    </w:p>
    <w:p>
      <w:pPr>
        <w:keepNext w:val="0"/>
        <w:keepLines w:val="0"/>
        <w:widowControl/>
        <w:suppressLineNumbers w:val="0"/>
        <w:ind w:firstLine="482" w:firstLineChars="200"/>
        <w:jc w:val="center"/>
        <w:rPr>
          <w:rFonts w:ascii="DLF-1-113-1964014280" w:hAnsi="DLF-1-113-1964014280" w:eastAsia="DLF-1-113-1964014280" w:cs="DLF-1-113-1964014280"/>
          <w:color w:val="231F20"/>
          <w:kern w:val="0"/>
          <w:sz w:val="24"/>
          <w:szCs w:val="24"/>
          <w:lang w:val="en-US" w:eastAsia="zh-CN" w:bidi="ar"/>
        </w:rPr>
      </w:pPr>
      <w:r>
        <w:rPr>
          <w:rFonts w:ascii="DLF-1-113-1964014280" w:hAnsi="DLF-1-113-1964014280" w:eastAsia="DLF-1-113-1964014280" w:cs="DLF-1-113-1964014280"/>
          <w:color w:val="231F20"/>
          <w:kern w:val="0"/>
          <w:sz w:val="24"/>
          <w:szCs w:val="24"/>
          <w:lang w:val="en-US" w:eastAsia="zh-CN" w:bidi="ar"/>
        </w:rPr>
        <w:t>刘毅，陈姝静，王德瑜，吴文豪，余慧娟，曾霜</w:t>
      </w:r>
    </w:p>
    <w:p>
      <w:pPr>
        <w:keepNext w:val="0"/>
        <w:keepLines w:val="0"/>
        <w:widowControl/>
        <w:suppressLineNumbers w:val="0"/>
        <w:ind w:firstLine="358" w:firstLineChars="200"/>
        <w:jc w:val="center"/>
      </w:pPr>
      <w:r>
        <w:rPr>
          <w:rFonts w:ascii="DLF-1-134-487328907" w:hAnsi="DLF-1-134-487328907" w:eastAsia="DLF-1-134-487328907" w:cs="DLF-1-134-487328907"/>
          <w:color w:val="231F20"/>
          <w:kern w:val="0"/>
          <w:sz w:val="17"/>
          <w:szCs w:val="17"/>
          <w:lang w:val="en-US" w:eastAsia="zh-CN" w:bidi="ar"/>
        </w:rPr>
        <w:t>（湖南</w:t>
      </w:r>
      <w:r>
        <w:rPr>
          <w:rFonts w:ascii="DLF-1-134-1571177789" w:hAnsi="DLF-1-134-1571177789" w:eastAsia="DLF-1-134-1571177789" w:cs="DLF-1-134-1571177789"/>
          <w:color w:val="231F20"/>
          <w:kern w:val="0"/>
          <w:sz w:val="17"/>
          <w:szCs w:val="17"/>
          <w:lang w:val="en-US" w:eastAsia="zh-CN" w:bidi="ar"/>
        </w:rPr>
        <w:t>中</w:t>
      </w:r>
      <w:r>
        <w:rPr>
          <w:rFonts w:hint="default" w:ascii="DLF-1-134-487328907" w:hAnsi="DLF-1-134-487328907" w:eastAsia="DLF-1-134-487328907" w:cs="DLF-1-134-487328907"/>
          <w:color w:val="231F20"/>
          <w:kern w:val="0"/>
          <w:sz w:val="17"/>
          <w:szCs w:val="17"/>
          <w:lang w:val="en-US" w:eastAsia="zh-CN" w:bidi="ar"/>
        </w:rPr>
        <w:t>医药</w:t>
      </w:r>
      <w:r>
        <w:rPr>
          <w:rFonts w:hint="default" w:ascii="DLF-1-134-1571177789" w:hAnsi="DLF-1-134-1571177789" w:eastAsia="DLF-1-134-1571177789" w:cs="DLF-1-134-1571177789"/>
          <w:color w:val="231F20"/>
          <w:kern w:val="0"/>
          <w:sz w:val="17"/>
          <w:szCs w:val="17"/>
          <w:lang w:val="en-US" w:eastAsia="zh-CN" w:bidi="ar"/>
        </w:rPr>
        <w:t>高等专</w:t>
      </w:r>
      <w:r>
        <w:rPr>
          <w:rFonts w:hint="default" w:ascii="DLF-1-134-487328907" w:hAnsi="DLF-1-134-487328907" w:eastAsia="DLF-1-134-487328907" w:cs="DLF-1-134-487328907"/>
          <w:color w:val="231F20"/>
          <w:kern w:val="0"/>
          <w:sz w:val="17"/>
          <w:szCs w:val="17"/>
          <w:lang w:val="en-US" w:eastAsia="zh-CN" w:bidi="ar"/>
        </w:rPr>
        <w:t>科</w:t>
      </w:r>
      <w:r>
        <w:rPr>
          <w:rFonts w:hint="default" w:ascii="DLF-1-134-1571177789" w:hAnsi="DLF-1-134-1571177789" w:eastAsia="DLF-1-134-1571177789" w:cs="DLF-1-134-1571177789"/>
          <w:color w:val="231F20"/>
          <w:kern w:val="0"/>
          <w:sz w:val="17"/>
          <w:szCs w:val="17"/>
          <w:lang w:val="en-US" w:eastAsia="zh-CN" w:bidi="ar"/>
        </w:rPr>
        <w:t>学校，</w:t>
      </w:r>
      <w:r>
        <w:rPr>
          <w:rFonts w:hint="default" w:ascii="DLF-1-134-487328907" w:hAnsi="DLF-1-134-487328907" w:eastAsia="DLF-1-134-487328907" w:cs="DLF-1-134-487328907"/>
          <w:color w:val="231F20"/>
          <w:kern w:val="0"/>
          <w:sz w:val="17"/>
          <w:szCs w:val="17"/>
          <w:lang w:val="en-US" w:eastAsia="zh-CN" w:bidi="ar"/>
        </w:rPr>
        <w:t>湖南株洲</w:t>
      </w:r>
      <w:r>
        <w:rPr>
          <w:rFonts w:hint="eastAsia" w:asciiTheme="minorEastAsia" w:hAnsiTheme="minorEastAsia" w:cstheme="minorEastAsia"/>
          <w:color w:val="231F20"/>
          <w:kern w:val="0"/>
          <w:sz w:val="17"/>
          <w:szCs w:val="17"/>
          <w:lang w:val="en-US" w:eastAsia="zh-CN" w:bidi="ar"/>
        </w:rPr>
        <w:t>412012</w:t>
      </w:r>
      <w:r>
        <w:rPr>
          <w:rFonts w:hint="default" w:ascii="DLF-1-134-487328907" w:hAnsi="DLF-1-134-487328907" w:eastAsia="DLF-1-134-487328907" w:cs="DLF-1-134-487328907"/>
          <w:color w:val="231F20"/>
          <w:kern w:val="0"/>
          <w:sz w:val="17"/>
          <w:szCs w:val="17"/>
          <w:lang w:val="en-US" w:eastAsia="zh-CN" w:bidi="ar"/>
        </w:rPr>
        <w:t>）</w:t>
      </w:r>
    </w:p>
    <w:p>
      <w:pPr>
        <w:keepNext w:val="0"/>
        <w:keepLines w:val="0"/>
        <w:widowControl/>
        <w:suppressLineNumbers w:val="0"/>
        <w:ind w:firstLine="358" w:firstLineChars="200"/>
        <w:jc w:val="left"/>
        <w:rPr>
          <w:rFonts w:hint="default" w:ascii="DLF-1-113-1964014280" w:hAnsi="DLF-1-113-1964014280" w:eastAsia="DLF-1-113-1964014280" w:cs="DLF-1-113-1964014280"/>
          <w:color w:val="231F20"/>
          <w:kern w:val="0"/>
          <w:sz w:val="17"/>
          <w:szCs w:val="17"/>
          <w:lang w:val="en-US" w:eastAsia="zh-CN" w:bidi="ar"/>
        </w:rPr>
      </w:pPr>
      <w:r>
        <w:rPr>
          <w:rFonts w:ascii="DLF-1-105-1198588619" w:hAnsi="DLF-1-105-1198588619" w:eastAsia="DLF-1-105-1198588619" w:cs="DLF-1-105-1198588619"/>
          <w:b/>
          <w:bCs/>
          <w:color w:val="231F20"/>
          <w:kern w:val="0"/>
          <w:sz w:val="17"/>
          <w:szCs w:val="17"/>
          <w:lang w:val="en-US" w:eastAsia="zh-CN" w:bidi="ar"/>
        </w:rPr>
        <w:t>摘要：</w:t>
      </w:r>
      <w:r>
        <w:rPr>
          <w:rFonts w:ascii="DLF-1-113-1964014280" w:hAnsi="DLF-1-113-1964014280" w:eastAsia="DLF-1-113-1964014280" w:cs="DLF-1-113-1964014280"/>
          <w:color w:val="231F20"/>
          <w:kern w:val="0"/>
          <w:sz w:val="17"/>
          <w:szCs w:val="17"/>
          <w:lang w:val="en-US" w:eastAsia="zh-CN" w:bidi="ar"/>
        </w:rPr>
        <w:t>中医药文化属于中国传统文化的一个分支，是中国传统文化不可分割的一部分。中医药文化能够提高人民的健康</w:t>
      </w:r>
      <w:r>
        <w:rPr>
          <w:rFonts w:hint="default" w:ascii="DLF-1-113-1964014280" w:hAnsi="DLF-1-113-1964014280" w:eastAsia="DLF-1-113-1964014280" w:cs="DLF-1-113-1964014280"/>
          <w:color w:val="231F20"/>
          <w:kern w:val="0"/>
          <w:sz w:val="17"/>
          <w:szCs w:val="17"/>
          <w:lang w:val="en-US" w:eastAsia="zh-CN" w:bidi="ar"/>
        </w:rPr>
        <w:t>意识和水平、提高广大群众的生活质量，更能够弘扬中国传统文化的精神。中医药文化在医学院校传承现状的分析是为了能够从不同角度更加全面地认识它的发展状况、传承现状和改革创新，为推动中医药文化的发展提供一个新的途径。</w:t>
      </w:r>
      <w:bookmarkStart w:id="0" w:name="_GoBack"/>
      <w:bookmarkEnd w:id="0"/>
    </w:p>
    <w:p>
      <w:pPr>
        <w:keepNext w:val="0"/>
        <w:keepLines w:val="0"/>
        <w:widowControl/>
        <w:suppressLineNumbers w:val="0"/>
        <w:ind w:firstLine="359" w:firstLineChars="200"/>
        <w:jc w:val="left"/>
        <w:rPr>
          <w:rFonts w:hint="eastAsia" w:asciiTheme="minorEastAsia" w:hAnsiTheme="minorEastAsia" w:eastAsiaTheme="minorEastAsia" w:cstheme="minorEastAsia"/>
          <w:color w:val="231F20"/>
          <w:kern w:val="0"/>
          <w:sz w:val="17"/>
          <w:szCs w:val="17"/>
          <w:lang w:val="en-US" w:eastAsia="zh-CN" w:bidi="ar"/>
        </w:rPr>
      </w:pPr>
      <w:r>
        <w:rPr>
          <w:rFonts w:hint="eastAsia" w:asciiTheme="minorEastAsia" w:hAnsiTheme="minorEastAsia" w:eastAsiaTheme="minorEastAsia" w:cstheme="minorEastAsia"/>
          <w:b/>
          <w:bCs/>
          <w:color w:val="231F20"/>
          <w:kern w:val="0"/>
          <w:sz w:val="17"/>
          <w:szCs w:val="17"/>
          <w:lang w:val="en-US" w:eastAsia="zh-CN" w:bidi="ar"/>
        </w:rPr>
        <w:t>关键词：</w:t>
      </w:r>
      <w:r>
        <w:rPr>
          <w:rFonts w:hint="eastAsia" w:asciiTheme="minorEastAsia" w:hAnsiTheme="minorEastAsia" w:eastAsiaTheme="minorEastAsia" w:cstheme="minorEastAsia"/>
          <w:color w:val="231F20"/>
          <w:kern w:val="0"/>
          <w:sz w:val="17"/>
          <w:szCs w:val="17"/>
          <w:lang w:val="en-US" w:eastAsia="zh-CN" w:bidi="ar"/>
        </w:rPr>
        <w:t>中医药文化；医学院校；传承</w:t>
      </w:r>
    </w:p>
    <w:p>
      <w:pPr>
        <w:keepNext w:val="0"/>
        <w:keepLines w:val="0"/>
        <w:widowControl/>
        <w:suppressLineNumbers w:val="0"/>
        <w:ind w:firstLine="358"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231F20"/>
          <w:kern w:val="0"/>
          <w:sz w:val="17"/>
          <w:szCs w:val="17"/>
          <w:lang w:val="en-US" w:eastAsia="zh-CN" w:bidi="ar"/>
        </w:rPr>
        <w:t>中图分类号：G420文献标识码：A文章编号：1671-1246（2018）24-0028-02</w:t>
      </w:r>
    </w:p>
    <w:p>
      <w:pPr>
        <w:keepNext w:val="0"/>
        <w:keepLines w:val="0"/>
        <w:widowControl/>
        <w:suppressLineNumbers w:val="0"/>
        <w:ind w:firstLine="358"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231F20"/>
          <w:kern w:val="0"/>
          <w:sz w:val="17"/>
          <w:szCs w:val="17"/>
          <w:lang w:val="en-US" w:eastAsia="zh-CN" w:bidi="ar"/>
        </w:rPr>
        <w:t>中医药文化是由中国传统文化衍生而来的，它有着自身的民族属性，是独一无二的、具有独特魅力的。中医药文化在医学院校的传承需要社会大众认识到中医药文化的重要性，并在传承过程中汲取中华民族优良的文化精髓，体现出中华民族的优良精神。在此，通过文献法和实地考察法了解中医药文化在医学院校的传承现状，提升大家对中医药文化的认可，让莘莘学子更好地学习中医药文化，提高中医药文化的传播度。这对于促进中医药文化的传承与发展有着极其重要的作用。什么是中医药文中医药文化博大精深、源远流长，经过几千年的沉淀，如今更是彰显了它独特的魅力。中医药文化属于中国传统文化的分支，具有自然属性和人文属性，在某种程度上，也是中医学最大特色之一。它也是迄今为止世界上保存最完好的传统文化之一，其重要程度不言而喻。中医药文化具有“简、便、验、廉”的优点，以“和合”思想为核心，以“融汇”为特征。中医学“天人相应”的生态观，源于自然、适应自然并维护自然；“形神统一”的动态生命观，注重形体、功能与精神、意识、思维于一体；“治未病”的早期干预思想，以人为本的个体化诊疗模式，整体调节的综合治疗理念与丰富多彩的治疗方法等在养生保健、防病治病中具有不可替代的作用</w:t>
      </w:r>
      <w:r>
        <w:rPr>
          <w:rFonts w:hint="eastAsia" w:asciiTheme="majorEastAsia" w:hAnsiTheme="majorEastAsia" w:eastAsiaTheme="majorEastAsia" w:cstheme="majorEastAsia"/>
          <w:color w:val="231F20"/>
          <w:kern w:val="0"/>
          <w:sz w:val="10"/>
          <w:szCs w:val="10"/>
          <w:lang w:val="en-US" w:eastAsia="zh-CN" w:bidi="ar"/>
        </w:rPr>
        <w:t>［1]</w:t>
      </w:r>
      <w:r>
        <w:rPr>
          <w:rFonts w:hint="eastAsia" w:asciiTheme="majorEastAsia" w:hAnsiTheme="majorEastAsia" w:eastAsiaTheme="majorEastAsia" w:cstheme="majorEastAsia"/>
          <w:color w:val="231F20"/>
          <w:kern w:val="0"/>
          <w:sz w:val="17"/>
          <w:szCs w:val="17"/>
          <w:lang w:val="en-US" w:eastAsia="zh-CN" w:bidi="ar"/>
        </w:rPr>
        <w:t>。中医药文化不仅自身博大精深，还能够“求同存异”，适应时代的需求，汲取其他文化的优秀之处，同时仍保持自身文化的特别之处，做到不“随波逐流”，这一点是难能可贵的。中医药文化是经过中华民族历史筛选出来的宝贵文化沉淀，是唯有中华民族才能创造出来的产物。</w:t>
      </w:r>
    </w:p>
    <w:p>
      <w:pPr>
        <w:keepNext w:val="0"/>
        <w:keepLines w:val="0"/>
        <w:widowControl/>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有目标明确了，才能做好衔接工作。中高职的培养目标应分别定位为：高职的培养目标是培养德、智、体全面发展的，生产、管理、服务等社会各行业第一线的高级应用型专门人才；中职的培养目标是培养德、智、体全面发展的，具有综合职业能力和全面素质的实用型、技能型中等技术人才。</w:t>
      </w:r>
    </w:p>
    <w:p>
      <w:pPr>
        <w:keepNext w:val="0"/>
        <w:keepLines w:val="0"/>
        <w:widowControl/>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4.4中高职教育专业设置规范化中高职业教育专业设置的共性是必须适应经济发展，与当前我国产业结构调整和就业结构变化同步。职业教育专业设置的依据是就业岗位，因此要通过广泛的职业调查、职业岗位分析，依靠地方和行业，规范职业教育的专业设置，研究制订出统一的中高职专业目录，对学校的专业设置进行严格管理。在审批专业设置时，教育行政部门不仅要严格专业设置标准和评估标准，同时还要与有关的行业部门、地方组织共同协商，结合本地经济发展对人才需求的规模层次，统一规划，合理布局，优化整体结构，提高专业教育资源的利用率和整体效益。要使中高职教育在专业设置上能较好地衔接，就要突破以往专业过分细化的局面，按照行业类别工作岗位要求来重新确定专业名称，拓宽专业范围。</w:t>
      </w:r>
    </w:p>
    <w:p>
      <w:pPr>
        <w:keepNext w:val="0"/>
        <w:keepLines w:val="0"/>
        <w:widowControl/>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4.5中高职教育评价体系标准化中高职教育学业管理中要积极探索以能力为核心、以职业资格标准为纽带，促进中高职教育人才培养质量评价标准和评价主体有效衔接，积极组织技能竞赛活动，探索中高职学生技能水平评价的互通互认。</w:t>
      </w:r>
    </w:p>
    <w:p>
      <w:pPr>
        <w:keepNext w:val="0"/>
        <w:keepLines w:val="0"/>
        <w:widowControl/>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5中高职衔接教育对策建议</w:t>
      </w:r>
    </w:p>
    <w:p>
      <w:pPr>
        <w:keepNext w:val="0"/>
        <w:keepLines w:val="0"/>
        <w:widowControl/>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5.1扩大学校办学自主权区别于基础教育集权式管理，给予学校更多权力，让专业和课程个性化、多样化，进一步从“大职教观”和满足学生长远发展需要和社会多样化需求，办人民满意的职业教育、可持续发展的职业教育、增强职业教育吸引力等理念出发，继续解放思想，加大改革创新的力度。</w:t>
      </w:r>
    </w:p>
    <w:p>
      <w:pPr>
        <w:keepNext w:val="0"/>
        <w:keepLines w:val="0"/>
        <w:widowControl/>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5.2授予学校颁证权学校可以颁发单科结业证、文化水平证、专业课程结业证等，政府可以通过立法保障职教各种证书的社会价值，使得与职教文凭相关的证书，同样可以取得升学资格，也可以凭相应的国家职业资格证书直接升学。</w:t>
      </w:r>
    </w:p>
    <w:p>
      <w:pPr>
        <w:keepNext w:val="0"/>
        <w:keepLines w:val="0"/>
        <w:widowControl/>
        <w:suppressLineNumbers w:val="0"/>
        <w:ind w:firstLine="358"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231F20"/>
          <w:kern w:val="0"/>
          <w:sz w:val="17"/>
          <w:szCs w:val="17"/>
          <w:lang w:val="en-US" w:eastAsia="zh-CN" w:bidi="ar"/>
        </w:rPr>
        <w:t>5.3保障措施中高等职业教育衔接必须借助法律、法规的力量严格执行，加强政府统筹和宏观调控，建立对职业学校进行科学、权威评价的机构，确保中高职衔接顺利进行。</w:t>
      </w:r>
    </w:p>
    <w:p>
      <w:pPr>
        <w:keepNext w:val="0"/>
        <w:keepLines w:val="0"/>
        <w:widowControl/>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2中医药文化传承的国家政策支持中医药文化是中华民族的瑰宝，体现着中华民族悠久的文化历史，可是随着时代的发展、外来文化的冲击以及科技的发展，逐渐出现了某种不适应社会发展需要的现象。一些人不尊重不理解中医文化，认为中医就是草根文化，毫无科学依据可言。但近年来，我国建立了新的医疗体系，大力弘扬中医药文化，在党的十九大报告中明确提出“实施健康中国战略，坚持中西医并重，传承发展中医药产业”，习近平主席更是在党的十八大以来多次对中医药发展做出重要指示，国务院《中医药发展战略规划纲要（2016—2030年）》与《中华人民共和国中医药法》的颁布实施，标志着中医药发展成为国家战略，这意味着中医药进入全面发展新时代。因此，中医药人必须自信、自立、自强，立足在服务民众健康事业中发展中医药。通过防病治病实践，弘扬中华优秀文化，使“中医药是打开中华文明宝库的钥匙”精神得到广泛宣传和普及。推进中医药保护传承与利用，全面提高中医防病治病能力，为群众提供全方位的健康服务。大力普及中医药知识，提高国民健康素养与水平。紧密结合“一带一路”建设，加强中医药国际交流合作基地与人才队伍建设，为人类健康做贡献。</w:t>
      </w:r>
    </w:p>
    <w:p>
      <w:pPr>
        <w:keepNext w:val="0"/>
        <w:keepLines w:val="0"/>
        <w:widowControl/>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3中医药文化在医学院校的传承与现状中医药文化的传承首先要关注医学院校的人才培养问题，因此，医学院校责任重大。因为，中医药文化的传承和发展、创新和传播，都需要医学院校积极推动、传播推广和勇敢探索。医学院校在人才培养目标中必须把中医药文化的传承、发展放在重要位置，把学校的内涵建设与中医药文化，校园文化建设与中医药文化，学校的软实力与中医药文化紧密联系、融合发展。这样才能使中医药文化得到稳定、长期的发展。所以说，中医药文化传承是推进中医药事业发展的必要条件，只有不断发展才能推动中医药文化伟大复兴，由此说来，医学院校在传承中医药文化上任重而道远。为此，各相关医学院校在传承方面做了很多探索和实践。如陕西中医学院运用自己地方的特色资源、地理优势，构建富有中国传统文化特色与中医药文化理念共融的校园环境：</w:t>
      </w:r>
    </w:p>
    <w:p>
      <w:pPr>
        <w:keepNext w:val="0"/>
        <w:keepLines w:val="0"/>
        <w:widowControl/>
        <w:numPr>
          <w:ilvl w:val="0"/>
          <w:numId w:val="1"/>
        </w:numPr>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重视中医药院校本身对传统文化的承载力；</w:t>
      </w:r>
    </w:p>
    <w:p>
      <w:pPr>
        <w:keepNext w:val="0"/>
        <w:keepLines w:val="0"/>
        <w:widowControl/>
        <w:numPr>
          <w:numId w:val="0"/>
        </w:numPr>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（2）在校训校风中体现中医药传统文化；</w:t>
      </w:r>
    </w:p>
    <w:p>
      <w:pPr>
        <w:keepNext w:val="0"/>
        <w:keepLines w:val="0"/>
        <w:widowControl/>
        <w:numPr>
          <w:numId w:val="0"/>
        </w:numPr>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（3）围绕对历代医学碑的研究，建设特色“中医药文化苑”；</w:t>
      </w:r>
    </w:p>
    <w:p>
      <w:pPr>
        <w:keepNext w:val="0"/>
        <w:keepLines w:val="0"/>
        <w:widowControl/>
        <w:numPr>
          <w:numId w:val="0"/>
        </w:numPr>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（4）汤头歌诀、名人名言遍布校园；</w:t>
      </w:r>
    </w:p>
    <w:p>
      <w:pPr>
        <w:keepNext w:val="0"/>
        <w:keepLines w:val="0"/>
        <w:widowControl/>
        <w:numPr>
          <w:numId w:val="0"/>
        </w:numPr>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（5）建立中药药用植物园、中药标本馆、人体生命科学馆；</w:t>
      </w:r>
    </w:p>
    <w:p>
      <w:pPr>
        <w:keepNext w:val="0"/>
        <w:keepLines w:val="0"/>
        <w:widowControl/>
        <w:numPr>
          <w:numId w:val="0"/>
        </w:numPr>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（6）重视名老中医、名师学术思想的传承；</w:t>
      </w:r>
    </w:p>
    <w:p>
      <w:pPr>
        <w:keepNext w:val="0"/>
        <w:keepLines w:val="0"/>
        <w:widowControl/>
        <w:numPr>
          <w:numId w:val="0"/>
        </w:numPr>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（7）利用网络资源，促进中医药传统文化的平台建设；</w:t>
      </w:r>
    </w:p>
    <w:p>
      <w:pPr>
        <w:keepNext w:val="0"/>
        <w:keepLines w:val="0"/>
        <w:widowControl/>
        <w:numPr>
          <w:numId w:val="0"/>
        </w:numPr>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8）开展中医药传统文化研究和学术交流，取得了突出的成效。当前医学院校的中医药文化传承也存在一定的不足之处：（1）校园的中医药文化传承以活动、交流为主，没有制订中医药文化传承的规则、制度，没有建立起具有一定影响力的品牌特色。（2）校外的中医药文化传承以网络平台、义诊等为主，没有建立专门的中医药文化传承网站专栏，需要把其融入各种相关的宣传资料中，加大与平面媒体的合作，增加其社会影响力。</w:t>
      </w:r>
    </w:p>
    <w:p>
      <w:pPr>
        <w:keepNext w:val="0"/>
        <w:keepLines w:val="0"/>
        <w:widowControl/>
        <w:numPr>
          <w:numId w:val="0"/>
        </w:numPr>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4中医药文化在医学院校传承的改革创新高等教育院校在文化传承工作中并不是一帆风顺的，特别是由我国院校教育模式培养出来的中医人才还存在着两大缺陷：</w:t>
      </w:r>
    </w:p>
    <w:p>
      <w:pPr>
        <w:keepNext w:val="0"/>
        <w:keepLines w:val="0"/>
        <w:widowControl/>
        <w:numPr>
          <w:ilvl w:val="0"/>
          <w:numId w:val="2"/>
        </w:numPr>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中医药文化底蕴不足，中医经典理论理解能力下降；</w:t>
      </w:r>
    </w:p>
    <w:p>
      <w:pPr>
        <w:keepNext w:val="0"/>
        <w:keepLines w:val="0"/>
        <w:widowControl/>
        <w:numPr>
          <w:numId w:val="0"/>
        </w:numPr>
        <w:suppressLineNumbers w:val="0"/>
        <w:ind w:firstLine="358" w:firstLineChars="200"/>
        <w:jc w:val="left"/>
        <w:rPr>
          <w:rFonts w:hint="eastAsia" w:asciiTheme="majorEastAsia" w:hAnsiTheme="majorEastAsia" w:eastAsiaTheme="majorEastAsia" w:cstheme="majorEastAsia"/>
          <w:color w:val="231F20"/>
          <w:kern w:val="0"/>
          <w:sz w:val="17"/>
          <w:szCs w:val="17"/>
          <w:lang w:val="en-US" w:eastAsia="zh-CN" w:bidi="ar"/>
        </w:rPr>
      </w:pPr>
      <w:r>
        <w:rPr>
          <w:rFonts w:hint="eastAsia" w:asciiTheme="majorEastAsia" w:hAnsiTheme="majorEastAsia" w:eastAsiaTheme="majorEastAsia" w:cstheme="majorEastAsia"/>
          <w:color w:val="231F20"/>
          <w:kern w:val="0"/>
          <w:sz w:val="17"/>
          <w:szCs w:val="17"/>
          <w:lang w:val="en-US" w:eastAsia="zh-CN" w:bidi="ar"/>
        </w:rPr>
        <w:t>（2）中医临床分析思维能力存在缺陷</w:t>
      </w:r>
      <w:r>
        <w:rPr>
          <w:rFonts w:hint="eastAsia" w:asciiTheme="majorEastAsia" w:hAnsiTheme="majorEastAsia" w:eastAsiaTheme="majorEastAsia" w:cstheme="majorEastAsia"/>
          <w:color w:val="231F20"/>
          <w:kern w:val="0"/>
          <w:sz w:val="10"/>
          <w:szCs w:val="10"/>
          <w:lang w:val="en-US" w:eastAsia="zh-CN" w:bidi="ar"/>
        </w:rPr>
        <w:t>［2]</w:t>
      </w:r>
      <w:r>
        <w:rPr>
          <w:rFonts w:hint="eastAsia" w:asciiTheme="majorEastAsia" w:hAnsiTheme="majorEastAsia" w:eastAsiaTheme="majorEastAsia" w:cstheme="majorEastAsia"/>
          <w:color w:val="231F20"/>
          <w:kern w:val="0"/>
          <w:sz w:val="17"/>
          <w:szCs w:val="17"/>
          <w:lang w:val="en-US" w:eastAsia="zh-CN" w:bidi="ar"/>
        </w:rPr>
        <w:t>。随着我国社会经济制度改革的深化，人民群众对于健康保健也有了新的认识和需求，中医的“治未病”理念逐渐被群众所接受，这对于中医人来说也是一个挑战和机遇。作为培养高等医学人才的院校，应培养出既有良好的中医药基础思想和技能，又能够利用现代科学技术的高等中医药人才</w:t>
      </w:r>
      <w:r>
        <w:rPr>
          <w:rFonts w:hint="eastAsia" w:asciiTheme="majorEastAsia" w:hAnsiTheme="majorEastAsia" w:eastAsiaTheme="majorEastAsia" w:cstheme="majorEastAsia"/>
          <w:color w:val="231F20"/>
          <w:kern w:val="0"/>
          <w:sz w:val="10"/>
          <w:szCs w:val="10"/>
          <w:lang w:val="en-US" w:eastAsia="zh-CN" w:bidi="ar"/>
        </w:rPr>
        <w:t>［3]</w:t>
      </w:r>
      <w:r>
        <w:rPr>
          <w:rFonts w:hint="eastAsia" w:asciiTheme="majorEastAsia" w:hAnsiTheme="majorEastAsia" w:eastAsiaTheme="majorEastAsia" w:cstheme="majorEastAsia"/>
          <w:color w:val="231F20"/>
          <w:kern w:val="0"/>
          <w:sz w:val="17"/>
          <w:szCs w:val="17"/>
          <w:lang w:val="en-US" w:eastAsia="zh-CN" w:bidi="ar"/>
        </w:rPr>
        <w:t>。河南中医学院就中药学本科专业改革进行了探索，将人才培养定位于具有医学理科性质的科学学位专业，培养出了优秀的高级中医药人才，他们还不断引进、培养高层次教师，尝试建立启发性、自主性、互动性的课堂氛围，并尝试在现有的本科专业培养模式上进行“精英教育”，选拔优秀学生组建中药学传承实验班。随着信息时代的全面到来，各种激烈的竞争也随之而来，西医对中医的冲击更为强烈，中医人内心的挣扎愈加强烈，但要相信，中医药文化必然会发扬光大并被全世界所接受。因为，首先在传承中医药的道路上，各个医学院校可以利用不同的地方特色以及地理优势，去发展中医药事业。其实对于中医药文化传承来说，最重要的是要重视中医药文化，重视名老中医和名师的学术思想</w:t>
      </w:r>
      <w:r>
        <w:rPr>
          <w:rFonts w:hint="eastAsia" w:asciiTheme="majorEastAsia" w:hAnsiTheme="majorEastAsia" w:eastAsiaTheme="majorEastAsia" w:cstheme="majorEastAsia"/>
          <w:color w:val="231F20"/>
          <w:kern w:val="0"/>
          <w:sz w:val="10"/>
          <w:szCs w:val="10"/>
          <w:lang w:val="en-US" w:eastAsia="zh-CN" w:bidi="ar"/>
        </w:rPr>
        <w:t>［4]</w:t>
      </w:r>
      <w:r>
        <w:rPr>
          <w:rFonts w:hint="eastAsia" w:asciiTheme="majorEastAsia" w:hAnsiTheme="majorEastAsia" w:eastAsiaTheme="majorEastAsia" w:cstheme="majorEastAsia"/>
          <w:color w:val="231F20"/>
          <w:kern w:val="0"/>
          <w:sz w:val="17"/>
          <w:szCs w:val="17"/>
          <w:lang w:val="en-US" w:eastAsia="zh-CN" w:bidi="ar"/>
        </w:rPr>
        <w:t>。其次，在当今社会，科技日益发展，中医人可以利用新的科学技术去发扬中医药文化，比如利用互联网创建网络平台，供更多的中医人彼此交流，从而促进医学事业的发展。再次，要想在校园中突出中医药文化特色，就必须让学生们在点点滴滴的生活、学习中感受到中医药的魅力，并喜爱上它，可以通过开展中医药文化特色活动，营造中医药文化氛围，提高学生对于中医药文化的学习兴趣。最后，把中医药文化知识融进课堂中，要求不论是专职的中医药教师，还是公共、基础课的教师都要有这种使命感和责任感，充分利用课堂对学生传授中医药文化知识，让学生对中医药的重要性有明确认识。中医药文化的流传还可以通过民俗艺术来进行，如一些风俗习惯、养生知识的讲授。中医药文化的发展还与政治制度有着很重要的关系，国家的支持对中医的发展起着保障作用，经济贸易也可以促进中医药文化交流，比如早在郑和下西洋时，就使得中医药在各国流传开来，对中医药文化流传影响深远</w:t>
      </w:r>
      <w:r>
        <w:rPr>
          <w:rFonts w:hint="eastAsia" w:asciiTheme="majorEastAsia" w:hAnsiTheme="majorEastAsia" w:eastAsiaTheme="majorEastAsia" w:cstheme="majorEastAsia"/>
          <w:color w:val="231F20"/>
          <w:kern w:val="0"/>
          <w:sz w:val="10"/>
          <w:szCs w:val="10"/>
          <w:lang w:val="en-US" w:eastAsia="zh-CN" w:bidi="ar"/>
        </w:rPr>
        <w:t>［5]</w:t>
      </w:r>
      <w:r>
        <w:rPr>
          <w:rFonts w:hint="eastAsia" w:asciiTheme="majorEastAsia" w:hAnsiTheme="majorEastAsia" w:eastAsiaTheme="majorEastAsia" w:cstheme="majorEastAsia"/>
          <w:color w:val="231F20"/>
          <w:kern w:val="0"/>
          <w:sz w:val="17"/>
          <w:szCs w:val="17"/>
          <w:lang w:val="en-US" w:eastAsia="zh-CN" w:bidi="ar"/>
        </w:rPr>
        <w:t>。中医药院校在推动中医药文化的传承与创新中，应主动承担起推动者、推广者和探索者的责任。要主动采取一系列措施推动中医药文化的传承和创新，努力打造独具特色的校园文化品牌，营造一个具有浓厚传统文化气息的校园氛围。</w:t>
      </w:r>
    </w:p>
    <w:p>
      <w:pPr>
        <w:keepNext w:val="0"/>
        <w:keepLines w:val="0"/>
        <w:widowControl/>
        <w:suppressLineNumbers w:val="0"/>
        <w:ind w:firstLine="319" w:firstLineChars="200"/>
        <w:jc w:val="left"/>
        <w:rPr>
          <w:rFonts w:hint="eastAsia" w:asciiTheme="majorEastAsia" w:hAnsiTheme="majorEastAsia" w:eastAsiaTheme="majorEastAsia" w:cstheme="majorEastAsia"/>
          <w:color w:val="231F20"/>
          <w:kern w:val="0"/>
          <w:sz w:val="15"/>
          <w:szCs w:val="15"/>
          <w:lang w:val="en-US" w:eastAsia="zh-CN" w:bidi="ar"/>
        </w:rPr>
      </w:pPr>
      <w:r>
        <w:rPr>
          <w:rFonts w:hint="eastAsia" w:asciiTheme="majorEastAsia" w:hAnsiTheme="majorEastAsia" w:eastAsiaTheme="majorEastAsia" w:cstheme="majorEastAsia"/>
          <w:b/>
          <w:bCs/>
          <w:color w:val="231F20"/>
          <w:kern w:val="0"/>
          <w:sz w:val="15"/>
          <w:szCs w:val="15"/>
          <w:lang w:val="en-US" w:eastAsia="zh-CN" w:bidi="ar"/>
        </w:rPr>
        <w:t>参考文献</w:t>
      </w:r>
      <w:r>
        <w:rPr>
          <w:rFonts w:hint="eastAsia" w:asciiTheme="majorEastAsia" w:hAnsiTheme="majorEastAsia" w:eastAsiaTheme="majorEastAsia" w:cstheme="majorEastAsia"/>
          <w:color w:val="231F20"/>
          <w:kern w:val="0"/>
          <w:sz w:val="15"/>
          <w:szCs w:val="15"/>
          <w:lang w:val="en-US" w:eastAsia="zh-CN" w:bidi="ar"/>
        </w:rPr>
        <w:t>：</w:t>
      </w:r>
    </w:p>
    <w:p>
      <w:pPr>
        <w:keepNext w:val="0"/>
        <w:keepLines w:val="0"/>
        <w:widowControl/>
        <w:suppressLineNumbers w:val="0"/>
        <w:ind w:firstLine="318" w:firstLineChars="200"/>
        <w:jc w:val="left"/>
        <w:rPr>
          <w:rFonts w:hint="eastAsia" w:asciiTheme="majorEastAsia" w:hAnsiTheme="majorEastAsia" w:eastAsiaTheme="majorEastAsia" w:cstheme="majorEastAsia"/>
          <w:color w:val="231F20"/>
          <w:kern w:val="0"/>
          <w:sz w:val="15"/>
          <w:szCs w:val="15"/>
          <w:lang w:val="en-US" w:eastAsia="zh-CN" w:bidi="ar"/>
        </w:rPr>
      </w:pPr>
      <w:r>
        <w:rPr>
          <w:rFonts w:hint="eastAsia" w:asciiTheme="majorEastAsia" w:hAnsiTheme="majorEastAsia" w:eastAsiaTheme="majorEastAsia" w:cstheme="majorEastAsia"/>
          <w:color w:val="231F20"/>
          <w:kern w:val="0"/>
          <w:sz w:val="15"/>
          <w:szCs w:val="15"/>
          <w:lang w:val="en-US" w:eastAsia="zh-CN" w:bidi="ar"/>
        </w:rPr>
        <w:t>［1]曹洪欣.中医药是打开中华文明宝库的钥匙［N].人民日报，2015-03-25（20）.</w:t>
      </w:r>
    </w:p>
    <w:p>
      <w:pPr>
        <w:keepNext w:val="0"/>
        <w:keepLines w:val="0"/>
        <w:widowControl/>
        <w:suppressLineNumbers w:val="0"/>
        <w:ind w:firstLine="318" w:firstLineChars="200"/>
        <w:jc w:val="left"/>
        <w:rPr>
          <w:rFonts w:hint="eastAsia" w:asciiTheme="majorEastAsia" w:hAnsiTheme="majorEastAsia" w:eastAsiaTheme="majorEastAsia" w:cstheme="majorEastAsia"/>
          <w:color w:val="231F20"/>
          <w:kern w:val="0"/>
          <w:sz w:val="15"/>
          <w:szCs w:val="15"/>
          <w:lang w:val="en-US" w:eastAsia="zh-CN" w:bidi="ar"/>
        </w:rPr>
      </w:pPr>
      <w:r>
        <w:rPr>
          <w:rFonts w:hint="eastAsia" w:asciiTheme="majorEastAsia" w:hAnsiTheme="majorEastAsia" w:eastAsiaTheme="majorEastAsia" w:cstheme="majorEastAsia"/>
          <w:color w:val="231F20"/>
          <w:kern w:val="0"/>
          <w:sz w:val="15"/>
          <w:szCs w:val="15"/>
          <w:lang w:val="en-US" w:eastAsia="zh-CN" w:bidi="ar"/>
        </w:rPr>
        <w:t>［2]高鹏，陈思.新媒体视野下高校中医药文化传承探讨［J].广西中医药大学学报，2014（Z1）：7-8.</w:t>
      </w:r>
    </w:p>
    <w:p>
      <w:pPr>
        <w:keepNext w:val="0"/>
        <w:keepLines w:val="0"/>
        <w:widowControl/>
        <w:suppressLineNumbers w:val="0"/>
        <w:ind w:firstLine="318" w:firstLineChars="200"/>
        <w:jc w:val="left"/>
        <w:rPr>
          <w:rFonts w:hint="eastAsia" w:asciiTheme="majorEastAsia" w:hAnsiTheme="majorEastAsia" w:eastAsiaTheme="majorEastAsia" w:cstheme="majorEastAsia"/>
          <w:color w:val="231F20"/>
          <w:kern w:val="0"/>
          <w:sz w:val="15"/>
          <w:szCs w:val="15"/>
          <w:lang w:val="en-US" w:eastAsia="zh-CN" w:bidi="ar"/>
        </w:rPr>
      </w:pPr>
      <w:r>
        <w:rPr>
          <w:rFonts w:hint="eastAsia" w:asciiTheme="majorEastAsia" w:hAnsiTheme="majorEastAsia" w:eastAsiaTheme="majorEastAsia" w:cstheme="majorEastAsia"/>
          <w:color w:val="231F20"/>
          <w:kern w:val="0"/>
          <w:sz w:val="15"/>
          <w:szCs w:val="15"/>
          <w:lang w:val="en-US" w:eastAsia="zh-CN" w:bidi="ar"/>
        </w:rPr>
        <w:t>［3]刘殿刚，毛和荣，顾赤“一带一路”战略.视野下湖北中医药文化对外传播研究［J].时珍国医国药，2015，26（8）：1961-1963.</w:t>
      </w:r>
    </w:p>
    <w:p>
      <w:pPr>
        <w:keepNext w:val="0"/>
        <w:keepLines w:val="0"/>
        <w:widowControl/>
        <w:suppressLineNumbers w:val="0"/>
        <w:ind w:firstLine="318" w:firstLineChars="200"/>
        <w:jc w:val="left"/>
        <w:rPr>
          <w:rFonts w:hint="eastAsia" w:asciiTheme="majorEastAsia" w:hAnsiTheme="majorEastAsia" w:eastAsiaTheme="majorEastAsia" w:cstheme="majorEastAsia"/>
          <w:color w:val="231F20"/>
          <w:kern w:val="0"/>
          <w:sz w:val="15"/>
          <w:szCs w:val="15"/>
          <w:lang w:val="en-US" w:eastAsia="zh-CN" w:bidi="ar"/>
        </w:rPr>
      </w:pPr>
      <w:r>
        <w:rPr>
          <w:rFonts w:hint="eastAsia" w:asciiTheme="majorEastAsia" w:hAnsiTheme="majorEastAsia" w:eastAsiaTheme="majorEastAsia" w:cstheme="majorEastAsia"/>
          <w:color w:val="231F20"/>
          <w:kern w:val="0"/>
          <w:sz w:val="15"/>
          <w:szCs w:val="15"/>
          <w:lang w:val="en-US" w:eastAsia="zh-CN" w:bidi="ar"/>
        </w:rPr>
        <w:t>［4]宋欣阳，陈丽云，严世芸.关于中医药文化教育的思考［J].中医杂志，2014（19）：1702-1704.</w:t>
      </w:r>
    </w:p>
    <w:p>
      <w:pPr>
        <w:keepNext w:val="0"/>
        <w:keepLines w:val="0"/>
        <w:widowControl/>
        <w:suppressLineNumbers w:val="0"/>
        <w:ind w:firstLine="318" w:firstLineChars="2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231F20"/>
          <w:kern w:val="0"/>
          <w:sz w:val="15"/>
          <w:szCs w:val="15"/>
          <w:lang w:val="en-US" w:eastAsia="zh-CN" w:bidi="ar"/>
        </w:rPr>
        <w:t>［5]金阿宁，田勇泉.中医药文化传承途径之探析［J].中医药文化，2013（5）：10-13.</w:t>
      </w:r>
    </w:p>
    <w:p>
      <w:pPr>
        <w:keepNext w:val="0"/>
        <w:keepLines w:val="0"/>
        <w:widowControl/>
        <w:suppressLineNumbers w:val="0"/>
        <w:jc w:val="left"/>
        <w:rPr>
          <w:rFonts w:hint="eastAsia" w:asciiTheme="majorEastAsia" w:hAnsiTheme="majorEastAsia" w:eastAsiaTheme="majorEastAsia" w:cstheme="majorEastAsia"/>
        </w:rPr>
      </w:pPr>
    </w:p>
    <w:p>
      <w:pPr>
        <w:keepNext w:val="0"/>
        <w:keepLines w:val="0"/>
        <w:widowControl/>
        <w:suppressLineNumbers w:val="0"/>
        <w:jc w:val="left"/>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LF-1-146-571935607">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LF-1-113-1964014280">
    <w:altName w:val="Segoe Print"/>
    <w:panose1 w:val="00000000000000000000"/>
    <w:charset w:val="00"/>
    <w:family w:val="auto"/>
    <w:pitch w:val="default"/>
    <w:sig w:usb0="00000000" w:usb1="00000000" w:usb2="00000000" w:usb3="00000000" w:csb0="00000000" w:csb1="00000000"/>
  </w:font>
  <w:font w:name="DLF-1-134-487328907">
    <w:altName w:val="Segoe Print"/>
    <w:panose1 w:val="00000000000000000000"/>
    <w:charset w:val="00"/>
    <w:family w:val="auto"/>
    <w:pitch w:val="default"/>
    <w:sig w:usb0="00000000" w:usb1="00000000" w:usb2="00000000" w:usb3="00000000" w:csb0="00000000" w:csb1="00000000"/>
  </w:font>
  <w:font w:name="DLF-1-134-1571177789">
    <w:altName w:val="Segoe Print"/>
    <w:panose1 w:val="00000000000000000000"/>
    <w:charset w:val="00"/>
    <w:family w:val="auto"/>
    <w:pitch w:val="default"/>
    <w:sig w:usb0="00000000" w:usb1="00000000" w:usb2="00000000" w:usb3="00000000" w:csb0="00000000" w:csb1="00000000"/>
  </w:font>
  <w:font w:name="DLF-3-0-1505254378">
    <w:altName w:val="Segoe Print"/>
    <w:panose1 w:val="00000000000000000000"/>
    <w:charset w:val="00"/>
    <w:family w:val="auto"/>
    <w:pitch w:val="default"/>
    <w:sig w:usb0="00000000" w:usb1="00000000" w:usb2="00000000" w:usb3="00000000" w:csb0="00000000" w:csb1="00000000"/>
  </w:font>
  <w:font w:name="DLF-1-105-1198588619">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LF-3-60-1470178220">
    <w:altName w:val="Segoe Print"/>
    <w:panose1 w:val="00000000000000000000"/>
    <w:charset w:val="00"/>
    <w:family w:val="auto"/>
    <w:pitch w:val="default"/>
    <w:sig w:usb0="00000000" w:usb1="00000000" w:usb2="00000000" w:usb3="00000000" w:csb0="00000000" w:csb1="00000000"/>
  </w:font>
  <w:font w:name="DLF-1-164-1507081398">
    <w:altName w:val="Segoe Print"/>
    <w:panose1 w:val="00000000000000000000"/>
    <w:charset w:val="00"/>
    <w:family w:val="auto"/>
    <w:pitch w:val="default"/>
    <w:sig w:usb0="00000000" w:usb1="00000000" w:usb2="00000000" w:usb3="00000000" w:csb0="00000000" w:csb1="00000000"/>
  </w:font>
  <w:font w:name="DLF-3-60-1067993453">
    <w:altName w:val="Segoe Print"/>
    <w:panose1 w:val="00000000000000000000"/>
    <w:charset w:val="00"/>
    <w:family w:val="auto"/>
    <w:pitch w:val="default"/>
    <w:sig w:usb0="00000000" w:usb1="00000000" w:usb2="00000000" w:usb3="00000000" w:csb0="00000000" w:csb1="00000000"/>
  </w:font>
  <w:font w:name="DLF-1-105-2014132370">
    <w:altName w:val="Segoe Print"/>
    <w:panose1 w:val="00000000000000000000"/>
    <w:charset w:val="00"/>
    <w:family w:val="auto"/>
    <w:pitch w:val="default"/>
    <w:sig w:usb0="00000000" w:usb1="00000000" w:usb2="00000000" w:usb3="00000000" w:csb0="00000000" w:csb1="00000000"/>
  </w:font>
  <w:font w:name="DLF-1-134-1095072281">
    <w:altName w:val="Segoe Print"/>
    <w:panose1 w:val="00000000000000000000"/>
    <w:charset w:val="00"/>
    <w:family w:val="auto"/>
    <w:pitch w:val="default"/>
    <w:sig w:usb0="00000000" w:usb1="00000000" w:usb2="00000000" w:usb3="00000000" w:csb0="00000000" w:csb1="00000000"/>
  </w:font>
  <w:font w:name="DLF-3-0-29692798">
    <w:altName w:val="Segoe Print"/>
    <w:panose1 w:val="00000000000000000000"/>
    <w:charset w:val="00"/>
    <w:family w:val="auto"/>
    <w:pitch w:val="default"/>
    <w:sig w:usb0="00000000" w:usb1="00000000" w:usb2="00000000" w:usb3="00000000" w:csb0="00000000" w:csb1="00000000"/>
  </w:font>
  <w:font w:name="DLF-1-134-1720126842">
    <w:altName w:val="Segoe Print"/>
    <w:panose1 w:val="00000000000000000000"/>
    <w:charset w:val="00"/>
    <w:family w:val="auto"/>
    <w:pitch w:val="default"/>
    <w:sig w:usb0="00000000" w:usb1="00000000" w:usb2="00000000" w:usb3="00000000" w:csb0="00000000" w:csb1="00000000"/>
  </w:font>
  <w:font w:name="DLF-1-134-1315727463">
    <w:altName w:val="Segoe Print"/>
    <w:panose1 w:val="00000000000000000000"/>
    <w:charset w:val="00"/>
    <w:family w:val="auto"/>
    <w:pitch w:val="default"/>
    <w:sig w:usb0="00000000" w:usb1="00000000" w:usb2="00000000" w:usb3="00000000" w:csb0="00000000" w:csb1="00000000"/>
  </w:font>
  <w:font w:name="DLF-32771-0-1231948065">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D0ABF"/>
    <w:multiLevelType w:val="singleLevel"/>
    <w:tmpl w:val="924D0ABF"/>
    <w:lvl w:ilvl="0" w:tentative="0">
      <w:start w:val="1"/>
      <w:numFmt w:val="decimal"/>
      <w:suff w:val="nothing"/>
      <w:lvlText w:val="（%1）"/>
      <w:lvlJc w:val="left"/>
    </w:lvl>
  </w:abstractNum>
  <w:abstractNum w:abstractNumId="1">
    <w:nsid w:val="0A710DE2"/>
    <w:multiLevelType w:val="singleLevel"/>
    <w:tmpl w:val="0A710DE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A31AC"/>
    <w:rsid w:val="02EA31AC"/>
    <w:rsid w:val="5061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2019-08-28T03:54:00Z</dcterms:created>
  <dc:creator>辉之恋</dc:creator>
  <cp:lastModifiedBy>辉之恋</cp:lastModifiedBy>
  <dcterms:modified xsi:type="dcterms:W3CDTF">2019-08-28T04:07:40Z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